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71B6" w14:textId="77777777" w:rsidR="00940A6B" w:rsidRPr="00940A6B" w:rsidRDefault="00940A6B">
      <w:pPr>
        <w:jc w:val="center"/>
        <w:rPr>
          <w:rFonts w:asciiTheme="majorBidi" w:hAnsiTheme="majorBidi" w:cstheme="majorBidi"/>
          <w:b/>
          <w:sz w:val="40"/>
        </w:rPr>
      </w:pPr>
    </w:p>
    <w:p w14:paraId="4EBDFABC" w14:textId="5D15A73A" w:rsidR="00F143EF" w:rsidRPr="00940A6B" w:rsidRDefault="00000000">
      <w:pPr>
        <w:jc w:val="center"/>
        <w:rPr>
          <w:rFonts w:asciiTheme="majorBidi" w:hAnsiTheme="majorBidi" w:cstheme="majorBidi"/>
        </w:rPr>
      </w:pPr>
      <w:r w:rsidRPr="00940A6B">
        <w:rPr>
          <w:rFonts w:asciiTheme="majorBidi" w:hAnsiTheme="majorBidi" w:cstheme="majorBidi"/>
          <w:b/>
          <w:sz w:val="40"/>
        </w:rPr>
        <w:t>Sample Astrophysics Paper Template</w:t>
      </w:r>
      <w:r w:rsidR="00924B1B">
        <w:rPr>
          <w:rFonts w:asciiTheme="majorBidi" w:hAnsiTheme="majorBidi" w:cstheme="majorBidi"/>
          <w:b/>
          <w:sz w:val="40"/>
        </w:rPr>
        <w:t xml:space="preserve"> </w:t>
      </w:r>
      <w:r w:rsidR="00716F5C">
        <w:rPr>
          <w:rFonts w:asciiTheme="majorBidi" w:hAnsiTheme="majorBidi" w:cstheme="majorBidi"/>
          <w:b/>
          <w:sz w:val="40"/>
        </w:rPr>
        <w:t>for</w:t>
      </w:r>
      <w:r w:rsidR="00924B1B">
        <w:rPr>
          <w:rFonts w:asciiTheme="majorBidi" w:hAnsiTheme="majorBidi" w:cstheme="majorBidi"/>
          <w:b/>
          <w:sz w:val="40"/>
        </w:rPr>
        <w:t xml:space="preserve"> </w:t>
      </w:r>
      <w:r w:rsidR="003750E4">
        <w:rPr>
          <w:rFonts w:asciiTheme="majorBidi" w:hAnsiTheme="majorBidi" w:cstheme="majorBidi"/>
          <w:b/>
          <w:sz w:val="40"/>
        </w:rPr>
        <w:t>HyperScience</w:t>
      </w:r>
      <w:r w:rsidR="00924B1B">
        <w:rPr>
          <w:rFonts w:asciiTheme="majorBidi" w:hAnsiTheme="majorBidi" w:cstheme="majorBidi"/>
          <w:b/>
          <w:sz w:val="40"/>
        </w:rPr>
        <w:t xml:space="preserve"> </w:t>
      </w:r>
      <w:r w:rsidR="003750E4">
        <w:rPr>
          <w:rFonts w:asciiTheme="majorBidi" w:hAnsiTheme="majorBidi" w:cstheme="majorBidi"/>
          <w:b/>
          <w:sz w:val="40"/>
        </w:rPr>
        <w:t>Intonational</w:t>
      </w:r>
      <w:r w:rsidR="00924B1B">
        <w:rPr>
          <w:rFonts w:asciiTheme="majorBidi" w:hAnsiTheme="majorBidi" w:cstheme="majorBidi"/>
          <w:b/>
          <w:sz w:val="40"/>
        </w:rPr>
        <w:t xml:space="preserve"> Journ</w:t>
      </w:r>
      <w:r w:rsidR="003750E4">
        <w:rPr>
          <w:rFonts w:asciiTheme="majorBidi" w:hAnsiTheme="majorBidi" w:cstheme="majorBidi"/>
          <w:b/>
          <w:sz w:val="40"/>
        </w:rPr>
        <w:t>al</w:t>
      </w:r>
    </w:p>
    <w:p w14:paraId="6948CCF8" w14:textId="77777777" w:rsidR="00F143EF" w:rsidRPr="00940A6B" w:rsidRDefault="00F143EF" w:rsidP="00924B1B">
      <w:pPr>
        <w:spacing w:after="0" w:line="240" w:lineRule="auto"/>
        <w:jc w:val="center"/>
        <w:rPr>
          <w:rFonts w:asciiTheme="majorBidi" w:hAnsiTheme="majorBidi" w:cstheme="majorBidi"/>
        </w:rPr>
      </w:pPr>
    </w:p>
    <w:p w14:paraId="28EC3BA8" w14:textId="5108A1F0" w:rsidR="00F143EF" w:rsidRPr="00924B1B" w:rsidRDefault="00000000">
      <w:pPr>
        <w:jc w:val="center"/>
        <w:rPr>
          <w:rFonts w:asciiTheme="majorBidi" w:hAnsiTheme="majorBidi" w:cstheme="majorBidi"/>
          <w:b/>
          <w:bCs/>
          <w:sz w:val="22"/>
          <w:szCs w:val="24"/>
        </w:rPr>
      </w:pPr>
      <w:r w:rsidRPr="00924B1B">
        <w:rPr>
          <w:rFonts w:asciiTheme="majorBidi" w:hAnsiTheme="majorBidi" w:cstheme="majorBidi"/>
          <w:b/>
          <w:bCs/>
          <w:sz w:val="22"/>
          <w:szCs w:val="24"/>
        </w:rPr>
        <w:t>John A. Smith</w:t>
      </w:r>
      <w:r w:rsidRPr="00924B1B">
        <w:rPr>
          <w:rFonts w:asciiTheme="majorBidi" w:hAnsiTheme="majorBidi" w:cstheme="majorBidi"/>
          <w:b/>
          <w:bCs/>
          <w:sz w:val="22"/>
          <w:szCs w:val="24"/>
          <w:vertAlign w:val="superscript"/>
        </w:rPr>
        <w:t>1</w:t>
      </w:r>
      <w:r w:rsidRPr="00924B1B">
        <w:rPr>
          <w:rFonts w:asciiTheme="majorBidi" w:hAnsiTheme="majorBidi" w:cstheme="majorBidi"/>
          <w:b/>
          <w:bCs/>
          <w:sz w:val="22"/>
          <w:szCs w:val="24"/>
        </w:rPr>
        <w:t xml:space="preserve"> </w:t>
      </w:r>
      <w:r w:rsidRPr="00924B1B">
        <w:rPr>
          <w:rFonts w:asciiTheme="majorBidi" w:hAnsiTheme="majorBidi" w:cstheme="majorBidi"/>
          <w:b/>
          <w:bCs/>
          <w:noProof/>
          <w:sz w:val="22"/>
          <w:szCs w:val="24"/>
        </w:rPr>
        <w:drawing>
          <wp:inline distT="0" distB="0" distL="0" distR="0" wp14:anchorId="4FBA1384" wp14:editId="308B95D5">
            <wp:extent cx="128016" cy="1280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_icon.png"/>
                    <pic:cNvPicPr/>
                  </pic:nvPicPr>
                  <pic:blipFill>
                    <a:blip r:embed="rId8"/>
                    <a:stretch>
                      <a:fillRect/>
                    </a:stretch>
                  </pic:blipFill>
                  <pic:spPr>
                    <a:xfrm>
                      <a:off x="0" y="0"/>
                      <a:ext cx="128016" cy="128016"/>
                    </a:xfrm>
                    <a:prstGeom prst="rect">
                      <a:avLst/>
                    </a:prstGeom>
                  </pic:spPr>
                </pic:pic>
              </a:graphicData>
            </a:graphic>
          </wp:inline>
        </w:drawing>
      </w:r>
      <w:r w:rsidRPr="00924B1B">
        <w:rPr>
          <w:rFonts w:asciiTheme="majorBidi" w:hAnsiTheme="majorBidi" w:cstheme="majorBidi"/>
          <w:b/>
          <w:bCs/>
          <w:sz w:val="22"/>
          <w:szCs w:val="24"/>
        </w:rPr>
        <w:t>, Maria B. Lee</w:t>
      </w:r>
      <w:r w:rsidRPr="00924B1B">
        <w:rPr>
          <w:rFonts w:asciiTheme="majorBidi" w:hAnsiTheme="majorBidi" w:cstheme="majorBidi"/>
          <w:b/>
          <w:bCs/>
          <w:sz w:val="22"/>
          <w:szCs w:val="24"/>
          <w:vertAlign w:val="superscript"/>
        </w:rPr>
        <w:t>2</w:t>
      </w:r>
      <w:r w:rsidRPr="00924B1B">
        <w:rPr>
          <w:rFonts w:asciiTheme="majorBidi" w:hAnsiTheme="majorBidi" w:cstheme="majorBidi"/>
          <w:b/>
          <w:bCs/>
          <w:sz w:val="22"/>
          <w:szCs w:val="24"/>
        </w:rPr>
        <w:t xml:space="preserve"> </w:t>
      </w:r>
      <w:r w:rsidRPr="00924B1B">
        <w:rPr>
          <w:rFonts w:asciiTheme="majorBidi" w:hAnsiTheme="majorBidi" w:cstheme="majorBidi"/>
          <w:b/>
          <w:bCs/>
          <w:noProof/>
          <w:sz w:val="22"/>
          <w:szCs w:val="24"/>
        </w:rPr>
        <w:drawing>
          <wp:inline distT="0" distB="0" distL="0" distR="0" wp14:anchorId="75FFCEEA" wp14:editId="71B1CC3C">
            <wp:extent cx="128016" cy="1280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_icon.png"/>
                    <pic:cNvPicPr/>
                  </pic:nvPicPr>
                  <pic:blipFill>
                    <a:blip r:embed="rId8"/>
                    <a:stretch>
                      <a:fillRect/>
                    </a:stretch>
                  </pic:blipFill>
                  <pic:spPr>
                    <a:xfrm>
                      <a:off x="0" y="0"/>
                      <a:ext cx="128016" cy="128016"/>
                    </a:xfrm>
                    <a:prstGeom prst="rect">
                      <a:avLst/>
                    </a:prstGeom>
                  </pic:spPr>
                </pic:pic>
              </a:graphicData>
            </a:graphic>
          </wp:inline>
        </w:drawing>
      </w:r>
      <w:r w:rsidRPr="00924B1B">
        <w:rPr>
          <w:rFonts w:asciiTheme="majorBidi" w:hAnsiTheme="majorBidi" w:cstheme="majorBidi"/>
          <w:b/>
          <w:bCs/>
          <w:sz w:val="22"/>
          <w:szCs w:val="24"/>
        </w:rPr>
        <w:t xml:space="preserve"> , David K. Kumar</w:t>
      </w:r>
      <w:r w:rsidRPr="00924B1B">
        <w:rPr>
          <w:rFonts w:asciiTheme="majorBidi" w:hAnsiTheme="majorBidi" w:cstheme="majorBidi"/>
          <w:b/>
          <w:bCs/>
          <w:sz w:val="22"/>
          <w:szCs w:val="24"/>
          <w:vertAlign w:val="superscript"/>
        </w:rPr>
        <w:t>3</w:t>
      </w:r>
      <w:r w:rsidRPr="00924B1B">
        <w:rPr>
          <w:rFonts w:asciiTheme="majorBidi" w:hAnsiTheme="majorBidi" w:cstheme="majorBidi"/>
          <w:b/>
          <w:bCs/>
          <w:sz w:val="22"/>
          <w:szCs w:val="24"/>
        </w:rPr>
        <w:t xml:space="preserve"> </w:t>
      </w:r>
      <w:r w:rsidRPr="00924B1B">
        <w:rPr>
          <w:rFonts w:asciiTheme="majorBidi" w:hAnsiTheme="majorBidi" w:cstheme="majorBidi"/>
          <w:b/>
          <w:bCs/>
          <w:noProof/>
          <w:sz w:val="22"/>
          <w:szCs w:val="24"/>
        </w:rPr>
        <w:drawing>
          <wp:inline distT="0" distB="0" distL="0" distR="0" wp14:anchorId="4CF502EC" wp14:editId="6E7DEB94">
            <wp:extent cx="128016" cy="1280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_icon.png"/>
                    <pic:cNvPicPr/>
                  </pic:nvPicPr>
                  <pic:blipFill>
                    <a:blip r:embed="rId8"/>
                    <a:stretch>
                      <a:fillRect/>
                    </a:stretch>
                  </pic:blipFill>
                  <pic:spPr>
                    <a:xfrm>
                      <a:off x="0" y="0"/>
                      <a:ext cx="128016" cy="128016"/>
                    </a:xfrm>
                    <a:prstGeom prst="rect">
                      <a:avLst/>
                    </a:prstGeom>
                  </pic:spPr>
                </pic:pic>
              </a:graphicData>
            </a:graphic>
          </wp:inline>
        </w:drawing>
      </w:r>
    </w:p>
    <w:p w14:paraId="5E5B15F0" w14:textId="77777777" w:rsidR="00940A6B" w:rsidRPr="00940A6B" w:rsidRDefault="00940A6B" w:rsidP="00924B1B">
      <w:pPr>
        <w:spacing w:after="0" w:line="240" w:lineRule="auto"/>
        <w:jc w:val="center"/>
        <w:rPr>
          <w:rFonts w:asciiTheme="majorBidi" w:hAnsiTheme="majorBidi" w:cstheme="majorBidi"/>
        </w:rPr>
      </w:pPr>
    </w:p>
    <w:p w14:paraId="09B975A6" w14:textId="77777777" w:rsidR="00F143EF" w:rsidRPr="00940A6B" w:rsidRDefault="00000000" w:rsidP="002D2D28">
      <w:pPr>
        <w:spacing w:after="0"/>
        <w:jc w:val="center"/>
        <w:rPr>
          <w:rFonts w:asciiTheme="majorBidi" w:hAnsiTheme="majorBidi" w:cstheme="majorBidi"/>
        </w:rPr>
      </w:pPr>
      <w:r w:rsidRPr="00940A6B">
        <w:rPr>
          <w:rFonts w:asciiTheme="majorBidi" w:hAnsiTheme="majorBidi" w:cstheme="majorBidi"/>
        </w:rPr>
        <w:t>1. Department of Physics, Stellar University, USA</w:t>
      </w:r>
      <w:r w:rsidRPr="00940A6B">
        <w:rPr>
          <w:rFonts w:asciiTheme="majorBidi" w:hAnsiTheme="majorBidi" w:cstheme="majorBidi"/>
        </w:rPr>
        <w:br/>
        <w:t>2. Institute of Exoplanetary Science, Europa Research Center</w:t>
      </w:r>
      <w:r w:rsidRPr="00940A6B">
        <w:rPr>
          <w:rFonts w:asciiTheme="majorBidi" w:hAnsiTheme="majorBidi" w:cstheme="majorBidi"/>
        </w:rPr>
        <w:br/>
        <w:t>3. Astrophysics Division, Galaxy Institute, UK</w:t>
      </w:r>
      <w:r w:rsidRPr="00940A6B">
        <w:rPr>
          <w:rFonts w:asciiTheme="majorBidi" w:hAnsiTheme="majorBidi" w:cstheme="majorBidi"/>
        </w:rPr>
        <w:br/>
      </w:r>
    </w:p>
    <w:p w14:paraId="2AE31E13" w14:textId="77777777" w:rsidR="00F143EF" w:rsidRPr="00940A6B" w:rsidRDefault="00000000">
      <w:pPr>
        <w:spacing w:before="240"/>
        <w:jc w:val="center"/>
        <w:rPr>
          <w:rFonts w:asciiTheme="majorBidi" w:hAnsiTheme="majorBidi" w:cstheme="majorBidi"/>
        </w:rPr>
      </w:pPr>
      <w:r w:rsidRPr="00940A6B">
        <w:rPr>
          <w:rFonts w:asciiTheme="majorBidi" w:hAnsiTheme="majorBidi" w:cstheme="majorBidi"/>
          <w:color w:val="3333FF"/>
        </w:rPr>
        <w:t>john.smith@stellaruni.edu</w:t>
      </w:r>
      <w:r w:rsidRPr="00940A6B">
        <w:rPr>
          <w:rFonts w:asciiTheme="majorBidi" w:hAnsiTheme="majorBidi" w:cstheme="majorBidi"/>
        </w:rPr>
        <w:br/>
      </w:r>
      <w:r w:rsidRPr="00940A6B">
        <w:rPr>
          <w:rFonts w:asciiTheme="majorBidi" w:hAnsiTheme="majorBidi" w:cstheme="majorBidi"/>
          <w:color w:val="3333FF"/>
        </w:rPr>
        <w:t>maria.lee@erc.eu</w:t>
      </w:r>
      <w:r w:rsidRPr="00940A6B">
        <w:rPr>
          <w:rFonts w:asciiTheme="majorBidi" w:hAnsiTheme="majorBidi" w:cstheme="majorBidi"/>
        </w:rPr>
        <w:br/>
      </w:r>
      <w:r w:rsidRPr="00940A6B">
        <w:rPr>
          <w:rFonts w:asciiTheme="majorBidi" w:hAnsiTheme="majorBidi" w:cstheme="majorBidi"/>
          <w:color w:val="3333FF"/>
        </w:rPr>
        <w:t>david.kumar@galinst.ac.uk</w:t>
      </w:r>
      <w:r w:rsidRPr="00940A6B">
        <w:rPr>
          <w:rFonts w:asciiTheme="majorBidi" w:hAnsiTheme="majorBidi" w:cstheme="majorBidi"/>
        </w:rPr>
        <w:br/>
      </w:r>
    </w:p>
    <w:p w14:paraId="7BCAD058" w14:textId="77777777" w:rsidR="00F143EF" w:rsidRPr="00940A6B" w:rsidRDefault="00000000" w:rsidP="00940A6B">
      <w:pPr>
        <w:pStyle w:val="Heading2"/>
      </w:pPr>
      <w:r w:rsidRPr="00940A6B">
        <w:t>ABSTRACT</w:t>
      </w:r>
    </w:p>
    <w:p w14:paraId="2EA7BCA7" w14:textId="77A2EA04" w:rsidR="00F143EF" w:rsidRDefault="00793F94" w:rsidP="00793F94">
      <w:pPr>
        <w:jc w:val="both"/>
        <w:rPr>
          <w:rFonts w:asciiTheme="majorBidi" w:hAnsiTheme="majorBidi" w:cstheme="majorBidi"/>
        </w:rPr>
      </w:pPr>
      <w:r w:rsidRPr="00793F94">
        <w:rPr>
          <w:rFonts w:asciiTheme="majorBidi" w:hAnsiTheme="majorBidi" w:cstheme="majorBidi"/>
        </w:rPr>
        <w:t>The abstract should not exceed 250 words and must be written as a single paragraph. It provides a concise yet comprehensive summary of the paper, clearly stating the purpose and motivation of the research, briefly outlining the methodology or approaches employed, and presenting the principal results in quantitative terms wherever possible. The abstract should also highlight the broader significance and implications of the findings while maintaining clarity and brevity. References, figures, tables, and undefined abbreviations must not be included. Because the abstract is often the only section read by reviewers, indexers, and readers scanning search results, it must be fully self-contained and precise.</w:t>
      </w:r>
    </w:p>
    <w:p w14:paraId="4E517A8F" w14:textId="4330B6FD" w:rsidR="00F143EF" w:rsidRPr="00924B1B" w:rsidRDefault="00793F94" w:rsidP="00793F94">
      <w:pPr>
        <w:pStyle w:val="Heading2"/>
        <w:rPr>
          <w:rFonts w:asciiTheme="majorBidi" w:hAnsiTheme="majorBidi"/>
          <w:b w:val="0"/>
          <w:bCs w:val="0"/>
          <w:sz w:val="20"/>
          <w:szCs w:val="22"/>
        </w:rPr>
      </w:pPr>
      <w:r w:rsidRPr="00940A6B">
        <w:t>KEYWORDS</w:t>
      </w:r>
      <w:r>
        <w:t xml:space="preserve">: </w:t>
      </w:r>
      <w:r w:rsidRPr="00924B1B">
        <w:rPr>
          <w:rFonts w:asciiTheme="majorBidi" w:hAnsiTheme="majorBidi"/>
          <w:b w:val="0"/>
          <w:bCs w:val="0"/>
          <w:sz w:val="20"/>
          <w:szCs w:val="22"/>
        </w:rPr>
        <w:t>Exoplanets; Orbital Resonance; Astrophysics; IEEE Style; Simulation.</w:t>
      </w:r>
    </w:p>
    <w:p w14:paraId="29E17105" w14:textId="77777777" w:rsidR="00940A6B" w:rsidRPr="00940A6B" w:rsidRDefault="00940A6B">
      <w:pPr>
        <w:rPr>
          <w:rFonts w:asciiTheme="majorBidi" w:hAnsiTheme="majorBidi" w:cstheme="majorBidi"/>
        </w:rPr>
      </w:pPr>
    </w:p>
    <w:p w14:paraId="26D7A315" w14:textId="77777777" w:rsidR="00F143EF" w:rsidRPr="00940A6B" w:rsidRDefault="00000000" w:rsidP="00940A6B">
      <w:pPr>
        <w:pStyle w:val="Heading2"/>
      </w:pPr>
      <w:r w:rsidRPr="00940A6B">
        <w:t>INTRODUCTION</w:t>
      </w:r>
    </w:p>
    <w:p w14:paraId="2E5F7ACA" w14:textId="22272D11" w:rsidR="00BD47D9" w:rsidRPr="00BD47D9" w:rsidRDefault="00BD47D9" w:rsidP="00924B1B">
      <w:pPr>
        <w:pStyle w:val="NormalWeb"/>
        <w:spacing w:before="0" w:beforeAutospacing="0"/>
        <w:jc w:val="both"/>
      </w:pPr>
      <w:r w:rsidRPr="00BD47D9">
        <w:t xml:space="preserve">The introduction should begin by providing the background and context of the research work. Authors must explain the broader scientific field to which the study belongs, outline the current state of knowledge, and identify the specific gaps or unresolved problems that motivate the present investigation. A balanced review of relevant prior studies should be included, highlighting their contributions and limitations. For example, compact resonant planetary systems such as TRAPPIST-1 have been extensively studied, providing important insights into migration and long-term stability </w:t>
      </w:r>
      <w:hyperlink w:anchor="ref1" w:history="1">
        <w:r w:rsidRPr="00716F5C">
          <w:rPr>
            <w:rStyle w:val="Hyperlink"/>
          </w:rPr>
          <w:t>[1]</w:t>
        </w:r>
      </w:hyperlink>
      <w:r w:rsidRPr="00BD47D9">
        <w:t xml:space="preserve">, while more recent observations of TOI-178 reveal complex resonant chains that challenge standard formation models </w:t>
      </w:r>
      <w:hyperlink w:anchor="ref2" w:history="1">
        <w:r w:rsidRPr="00716F5C">
          <w:rPr>
            <w:rStyle w:val="Hyperlink"/>
          </w:rPr>
          <w:t>[2]</w:t>
        </w:r>
      </w:hyperlink>
      <w:r w:rsidRPr="00BD47D9">
        <w:t>. Authors should ensure that the introduction gives readers a clear understanding of why the research problem is significant without going into excessive technical detail, which belongs in the methodology section.</w:t>
      </w:r>
    </w:p>
    <w:p w14:paraId="39981C05" w14:textId="0AC3CC07" w:rsidR="00F143EF" w:rsidRPr="00940A6B" w:rsidRDefault="00BD47D9" w:rsidP="00BD47D9">
      <w:pPr>
        <w:pStyle w:val="NormalWeb"/>
        <w:jc w:val="both"/>
        <w:rPr>
          <w:rFonts w:asciiTheme="majorBidi" w:hAnsiTheme="majorBidi" w:cstheme="majorBidi"/>
        </w:rPr>
      </w:pPr>
      <w:r w:rsidRPr="00BD47D9">
        <w:lastRenderedPageBreak/>
        <w:t xml:space="preserve">In a separate paragraph, the authors must clearly state the aim and objectives of their work. This part should define the central research question or hypothesis and specify what the article sets out to accomplish. For example, the purpose of the paper may be to investigate the long-term dynamical stability of multi-resonant exoplanetary systems using fifth-order Runge–Kutta simulations, or to assess the influence of small perturbations in mass and eccentricity on resonance drift and quasi-chaotic behavior </w:t>
      </w:r>
      <w:hyperlink w:anchor="ref3" w:history="1">
        <w:r w:rsidRPr="00716F5C">
          <w:rPr>
            <w:rStyle w:val="Hyperlink"/>
          </w:rPr>
          <w:t>[3]</w:t>
        </w:r>
      </w:hyperlink>
      <w:r w:rsidRPr="00BD47D9">
        <w:t xml:space="preserve">, </w:t>
      </w:r>
      <w:hyperlink w:anchor="ref4" w:history="1">
        <w:r w:rsidRPr="00716F5C">
          <w:rPr>
            <w:rStyle w:val="Hyperlink"/>
          </w:rPr>
          <w:t>[4]</w:t>
        </w:r>
      </w:hyperlink>
      <w:r w:rsidRPr="00BD47D9">
        <w:t xml:space="preserve">. Authors may also briefly describe the structure of the paper for reader orientation, such as: Section 2 describes the methodology, Section 3 presents the results, Section 4 discusses the implications, and Section 5 concludes the paper. When citing previous studies, references must follow IEEE numbering and be placed in square brackets, such as </w:t>
      </w:r>
      <w:hyperlink w:anchor="ref1" w:history="1">
        <w:r w:rsidRPr="00716F5C">
          <w:rPr>
            <w:rStyle w:val="Hyperlink"/>
            <w:rFonts w:asciiTheme="majorBidi" w:hAnsiTheme="majorBidi" w:cstheme="majorBidi"/>
          </w:rPr>
          <w:t>[1]</w:t>
        </w:r>
      </w:hyperlink>
      <w:hyperlink w:anchor="ref2" w:history="1">
        <w:r w:rsidRPr="00716F5C">
          <w:rPr>
            <w:rStyle w:val="Hyperlink"/>
            <w:rFonts w:asciiTheme="majorBidi" w:hAnsiTheme="majorBidi" w:cstheme="majorBidi"/>
          </w:rPr>
          <w:t>[2]</w:t>
        </w:r>
      </w:hyperlink>
    </w:p>
    <w:p w14:paraId="1B77B8EC" w14:textId="77777777" w:rsidR="00F143EF" w:rsidRPr="00940A6B" w:rsidRDefault="00000000" w:rsidP="00940A6B">
      <w:pPr>
        <w:pStyle w:val="Heading2"/>
      </w:pPr>
      <w:r w:rsidRPr="00940A6B">
        <w:t>METHODOLOGY</w:t>
      </w:r>
    </w:p>
    <w:p w14:paraId="0B34B43D" w14:textId="77777777" w:rsidR="002D2D28" w:rsidRPr="002D2D28" w:rsidRDefault="002D2D28" w:rsidP="00924B1B">
      <w:pPr>
        <w:spacing w:after="0"/>
        <w:jc w:val="both"/>
        <w:rPr>
          <w:rFonts w:asciiTheme="majorBidi" w:hAnsiTheme="majorBidi" w:cstheme="majorBidi"/>
          <w:sz w:val="24"/>
          <w:szCs w:val="28"/>
        </w:rPr>
      </w:pPr>
      <w:r w:rsidRPr="002D2D28">
        <w:rPr>
          <w:rFonts w:asciiTheme="majorBidi" w:hAnsiTheme="majorBidi" w:cstheme="majorBidi"/>
          <w:sz w:val="24"/>
          <w:szCs w:val="28"/>
        </w:rPr>
        <w:t>The methodology section should clearly explain how the research was designed and conducted in sufficient detail to allow replication by other researchers. It must include a description of the theoretical framework, governing equations, or physical models used, along with the datasets, observational inputs, or experimental tools applied in the study. Authors are expected to describe the numerical techniques or algorithms in detail, specify all parameters and units, and explicitly state the assumptions or simplifications involved. The aim of this section is to provide transparency and reproducibility, ensuring that the reported results can be independently verified.</w:t>
      </w:r>
    </w:p>
    <w:p w14:paraId="5AFDE5B0" w14:textId="2558CD53" w:rsidR="00F143EF" w:rsidRPr="00924B1B" w:rsidRDefault="00000000" w:rsidP="00940A6B">
      <w:pPr>
        <w:jc w:val="both"/>
        <w:rPr>
          <w:rFonts w:asciiTheme="majorBidi" w:hAnsiTheme="majorBidi" w:cstheme="majorBidi"/>
          <w:sz w:val="24"/>
          <w:szCs w:val="28"/>
        </w:rPr>
      </w:pPr>
      <w:r w:rsidRPr="00924B1B">
        <w:rPr>
          <w:rFonts w:asciiTheme="majorBidi" w:hAnsiTheme="majorBidi" w:cstheme="majorBidi"/>
          <w:sz w:val="24"/>
          <w:szCs w:val="28"/>
        </w:rPr>
        <w:t xml:space="preserve">We employ N-body simulations using a fifth-order Runge–Kutta integrator to integrate the planetary equations of motion in a single-star gravitational potential. The stellar parameters are adopted from Gaia observations, and planetary initial conditions are based on NASA Exoplanet Archive </w:t>
      </w:r>
      <w:r w:rsidR="00716F5C" w:rsidRPr="00924B1B">
        <w:rPr>
          <w:rFonts w:asciiTheme="majorBidi" w:hAnsiTheme="majorBidi" w:cstheme="majorBidi"/>
          <w:sz w:val="24"/>
          <w:szCs w:val="28"/>
        </w:rPr>
        <w:t>data.</w:t>
      </w:r>
      <w:r w:rsidR="00716F5C" w:rsidRPr="00716F5C">
        <w:rPr>
          <w:rFonts w:asciiTheme="majorBidi" w:hAnsiTheme="majorBidi" w:cstheme="majorBidi"/>
          <w:color w:val="0000FF"/>
          <w:sz w:val="24"/>
          <w:szCs w:val="28"/>
          <w:u w:val="single"/>
        </w:rPr>
        <w:t xml:space="preserve"> [</w:t>
      </w:r>
      <w:r w:rsidR="00F143EF" w:rsidRPr="00716F5C">
        <w:rPr>
          <w:rFonts w:asciiTheme="majorBidi" w:hAnsiTheme="majorBidi" w:cstheme="majorBidi"/>
          <w:color w:val="0000FF"/>
          <w:sz w:val="24"/>
          <w:szCs w:val="28"/>
          <w:u w:val="single"/>
        </w:rPr>
        <w:t>3</w:t>
      </w:r>
      <w:r w:rsidR="00716F5C">
        <w:rPr>
          <w:rFonts w:asciiTheme="majorBidi" w:hAnsiTheme="majorBidi" w:cstheme="majorBidi"/>
          <w:color w:val="0000FF"/>
          <w:sz w:val="24"/>
          <w:szCs w:val="28"/>
          <w:u w:val="single"/>
        </w:rPr>
        <w:t xml:space="preserve">, </w:t>
      </w:r>
      <w:hyperlink w:anchor="ref4" w:history="1">
        <w:r w:rsidR="00F143EF" w:rsidRPr="00716F5C">
          <w:rPr>
            <w:rStyle w:val="Hyperlink"/>
            <w:rFonts w:asciiTheme="majorBidi" w:hAnsiTheme="majorBidi" w:cstheme="majorBidi"/>
            <w:sz w:val="24"/>
            <w:szCs w:val="28"/>
          </w:rPr>
          <w:t>4</w:t>
        </w:r>
      </w:hyperlink>
      <w:r w:rsidR="00F143EF" w:rsidRPr="00924B1B">
        <w:rPr>
          <w:rFonts w:asciiTheme="majorBidi" w:hAnsiTheme="majorBidi" w:cstheme="majorBidi"/>
          <w:color w:val="0000FF"/>
          <w:sz w:val="24"/>
          <w:szCs w:val="28"/>
          <w:u w:val="single"/>
        </w:rPr>
        <w:t>]</w:t>
      </w:r>
    </w:p>
    <w:p w14:paraId="5961745E" w14:textId="77777777" w:rsidR="00F143EF" w:rsidRPr="00940A6B" w:rsidRDefault="00000000" w:rsidP="00940A6B">
      <w:pPr>
        <w:pStyle w:val="Heading2"/>
      </w:pPr>
      <w:r w:rsidRPr="00940A6B">
        <w:t>RESULTS AND DISCUSSION</w:t>
      </w:r>
    </w:p>
    <w:p w14:paraId="7FDAEC34" w14:textId="5357F7AA" w:rsidR="002D2D28" w:rsidRPr="00924B1B" w:rsidRDefault="002D2D28" w:rsidP="00924B1B">
      <w:pPr>
        <w:spacing w:after="0"/>
        <w:jc w:val="both"/>
        <w:rPr>
          <w:rFonts w:asciiTheme="majorBidi" w:hAnsiTheme="majorBidi" w:cstheme="majorBidi"/>
          <w:sz w:val="24"/>
          <w:szCs w:val="28"/>
        </w:rPr>
      </w:pPr>
      <w:r w:rsidRPr="00924B1B">
        <w:rPr>
          <w:rFonts w:asciiTheme="majorBidi" w:hAnsiTheme="majorBidi" w:cstheme="majorBidi"/>
          <w:sz w:val="24"/>
          <w:szCs w:val="28"/>
        </w:rPr>
        <w:t>The results and discussion section must present the findings of the study in a clear, logical, and structured manner. Authors should begin by describing the outcomes of their analysis or simulations, supported by figures, tables, and quantitative data. Each result must be explained in context, emphasizing its significance and connecting it to the research objectives stated in the introduction. Figures and tables must be high quality, properly labeled, and referred to directly in the text. Beyond reporting outcomes, authors are expected to interpret their results critically, comparing them with established theory or previous studies. This section should also include an evaluation of uncertainties, potential sources of error, and the robustness of the findings. A good discussion places the results within the broader context of astrophysics, showing how the work contributes to ongoing debates or opens new lines of inquiry.</w:t>
      </w:r>
    </w:p>
    <w:p w14:paraId="0ABA156A" w14:textId="0C800F58" w:rsidR="00F143EF" w:rsidRPr="00924B1B" w:rsidRDefault="00000000" w:rsidP="00940A6B">
      <w:pPr>
        <w:jc w:val="both"/>
        <w:rPr>
          <w:rFonts w:asciiTheme="majorBidi" w:hAnsiTheme="majorBidi" w:cstheme="majorBidi"/>
          <w:sz w:val="24"/>
          <w:szCs w:val="28"/>
        </w:rPr>
      </w:pPr>
      <w:r w:rsidRPr="00924B1B">
        <w:rPr>
          <w:rFonts w:asciiTheme="majorBidi" w:hAnsiTheme="majorBidi" w:cstheme="majorBidi"/>
          <w:sz w:val="24"/>
          <w:szCs w:val="28"/>
        </w:rPr>
        <w:t xml:space="preserve">Our simulations indicate that small perturbations in planetary mass and eccentricity can lead to resonance drift and quasi-chaotic behavior. </w:t>
      </w:r>
      <w:r w:rsidRPr="00716F5C">
        <w:rPr>
          <w:rFonts w:asciiTheme="majorBidi" w:hAnsiTheme="majorBidi" w:cstheme="majorBidi"/>
          <w:sz w:val="24"/>
          <w:szCs w:val="28"/>
        </w:rPr>
        <w:t xml:space="preserve">Figure </w:t>
      </w:r>
      <w:hyperlink w:anchor="fig1" w:history="1">
        <w:r w:rsidRPr="00716F5C">
          <w:rPr>
            <w:rStyle w:val="Hyperlink"/>
            <w:rFonts w:asciiTheme="majorBidi" w:hAnsiTheme="majorBidi" w:cstheme="majorBidi"/>
            <w:sz w:val="24"/>
            <w:szCs w:val="28"/>
          </w:rPr>
          <w:t>1</w:t>
        </w:r>
      </w:hyperlink>
      <w:r w:rsidRPr="00924B1B">
        <w:rPr>
          <w:rFonts w:asciiTheme="majorBidi" w:hAnsiTheme="majorBidi" w:cstheme="majorBidi"/>
          <w:sz w:val="24"/>
          <w:szCs w:val="28"/>
        </w:rPr>
        <w:t xml:space="preserve"> </w:t>
      </w:r>
      <w:r w:rsidR="00716F5C">
        <w:rPr>
          <w:rFonts w:asciiTheme="majorBidi" w:hAnsiTheme="majorBidi" w:cstheme="majorBidi"/>
          <w:sz w:val="24"/>
          <w:szCs w:val="28"/>
        </w:rPr>
        <w:t xml:space="preserve">and Figure </w:t>
      </w:r>
      <w:hyperlink w:anchor="fig2" w:history="1">
        <w:r w:rsidR="00716F5C" w:rsidRPr="00716F5C">
          <w:rPr>
            <w:rStyle w:val="Hyperlink"/>
            <w:rFonts w:asciiTheme="majorBidi" w:hAnsiTheme="majorBidi" w:cstheme="majorBidi"/>
            <w:sz w:val="24"/>
            <w:szCs w:val="28"/>
          </w:rPr>
          <w:t>2</w:t>
        </w:r>
      </w:hyperlink>
      <w:r w:rsidR="00716F5C">
        <w:rPr>
          <w:rFonts w:asciiTheme="majorBidi" w:hAnsiTheme="majorBidi" w:cstheme="majorBidi"/>
          <w:sz w:val="24"/>
          <w:szCs w:val="28"/>
        </w:rPr>
        <w:t xml:space="preserve"> </w:t>
      </w:r>
      <w:r w:rsidRPr="00924B1B">
        <w:rPr>
          <w:rFonts w:asciiTheme="majorBidi" w:hAnsiTheme="majorBidi" w:cstheme="majorBidi"/>
          <w:sz w:val="24"/>
          <w:szCs w:val="28"/>
        </w:rPr>
        <w:t xml:space="preserve">shows a sample orbital evolution schematic, while Table </w:t>
      </w:r>
      <w:hyperlink w:anchor="tab1" w:history="1">
        <w:r w:rsidRPr="00716F5C">
          <w:rPr>
            <w:rStyle w:val="Hyperlink"/>
            <w:rFonts w:asciiTheme="majorBidi" w:hAnsiTheme="majorBidi" w:cstheme="majorBidi"/>
            <w:sz w:val="24"/>
            <w:szCs w:val="28"/>
          </w:rPr>
          <w:t>1</w:t>
        </w:r>
      </w:hyperlink>
      <w:r w:rsidRPr="00924B1B">
        <w:rPr>
          <w:rFonts w:asciiTheme="majorBidi" w:hAnsiTheme="majorBidi" w:cstheme="majorBidi"/>
          <w:sz w:val="24"/>
          <w:szCs w:val="28"/>
        </w:rPr>
        <w:t xml:space="preserve"> </w:t>
      </w:r>
      <w:r w:rsidR="00716F5C">
        <w:rPr>
          <w:rFonts w:asciiTheme="majorBidi" w:hAnsiTheme="majorBidi" w:cstheme="majorBidi"/>
          <w:sz w:val="24"/>
          <w:szCs w:val="28"/>
        </w:rPr>
        <w:t xml:space="preserve">and Table </w:t>
      </w:r>
      <w:hyperlink w:anchor="tab2" w:history="1">
        <w:r w:rsidR="00716F5C" w:rsidRPr="002D70E2">
          <w:rPr>
            <w:rStyle w:val="Hyperlink"/>
            <w:rFonts w:asciiTheme="majorBidi" w:hAnsiTheme="majorBidi" w:cstheme="majorBidi"/>
            <w:sz w:val="24"/>
            <w:szCs w:val="28"/>
          </w:rPr>
          <w:t>2</w:t>
        </w:r>
      </w:hyperlink>
      <w:r w:rsidR="00716F5C">
        <w:rPr>
          <w:rFonts w:asciiTheme="majorBidi" w:hAnsiTheme="majorBidi" w:cstheme="majorBidi"/>
          <w:sz w:val="24"/>
          <w:szCs w:val="28"/>
        </w:rPr>
        <w:t xml:space="preserve"> also </w:t>
      </w:r>
      <w:r w:rsidRPr="00924B1B">
        <w:rPr>
          <w:rFonts w:asciiTheme="majorBidi" w:hAnsiTheme="majorBidi" w:cstheme="majorBidi"/>
          <w:sz w:val="24"/>
          <w:szCs w:val="28"/>
        </w:rPr>
        <w:t>provides example stability metrics. These findings are consistent with analytical models of resonance overlap.</w:t>
      </w:r>
      <w:hyperlink w:anchor="ref5" w:history="1">
        <w:r w:rsidR="00F143EF" w:rsidRPr="00716F5C">
          <w:rPr>
            <w:rStyle w:val="Hyperlink"/>
            <w:rFonts w:asciiTheme="majorBidi" w:hAnsiTheme="majorBidi" w:cstheme="majorBidi"/>
            <w:sz w:val="24"/>
            <w:szCs w:val="28"/>
          </w:rPr>
          <w:t>[5]</w:t>
        </w:r>
      </w:hyperlink>
    </w:p>
    <w:p w14:paraId="1FD44021" w14:textId="77777777" w:rsidR="00F143EF" w:rsidRPr="00940A6B" w:rsidRDefault="00000000" w:rsidP="00940A6B">
      <w:pPr>
        <w:spacing w:after="0" w:line="240" w:lineRule="auto"/>
        <w:rPr>
          <w:rFonts w:asciiTheme="majorBidi" w:hAnsiTheme="majorBidi" w:cstheme="majorBidi"/>
        </w:rPr>
      </w:pPr>
      <w:bookmarkStart w:id="0" w:name="tab1"/>
      <w:r w:rsidRPr="00940A6B">
        <w:rPr>
          <w:rFonts w:asciiTheme="majorBidi" w:hAnsiTheme="majorBidi" w:cstheme="majorBidi"/>
        </w:rPr>
        <w:t>Table 1</w:t>
      </w:r>
      <w:bookmarkEnd w:id="0"/>
      <w:r w:rsidRPr="00940A6B">
        <w:rPr>
          <w:rFonts w:asciiTheme="majorBidi" w:hAnsiTheme="majorBidi" w:cstheme="majorBidi"/>
        </w:rPr>
        <w:t>. Example stability metrics for simulated planetary systems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F143EF" w:rsidRPr="00940A6B" w14:paraId="24DB399A" w14:textId="77777777" w:rsidTr="00940A6B">
        <w:tc>
          <w:tcPr>
            <w:tcW w:w="2880" w:type="dxa"/>
          </w:tcPr>
          <w:p w14:paraId="2CACE371" w14:textId="77777777" w:rsidR="00F143EF" w:rsidRPr="00940A6B" w:rsidRDefault="00000000" w:rsidP="00940A6B">
            <w:pPr>
              <w:spacing w:after="0" w:line="240" w:lineRule="auto"/>
              <w:rPr>
                <w:rFonts w:asciiTheme="majorBidi" w:hAnsiTheme="majorBidi" w:cstheme="majorBidi"/>
              </w:rPr>
            </w:pPr>
            <w:r w:rsidRPr="00940A6B">
              <w:rPr>
                <w:rFonts w:asciiTheme="majorBidi" w:hAnsiTheme="majorBidi" w:cstheme="majorBidi"/>
              </w:rPr>
              <w:t>Planet</w:t>
            </w:r>
          </w:p>
        </w:tc>
        <w:tc>
          <w:tcPr>
            <w:tcW w:w="2880" w:type="dxa"/>
          </w:tcPr>
          <w:p w14:paraId="7F9E3B64" w14:textId="77777777" w:rsidR="00F143EF" w:rsidRPr="00940A6B" w:rsidRDefault="00000000" w:rsidP="00940A6B">
            <w:pPr>
              <w:spacing w:after="0" w:line="240" w:lineRule="auto"/>
              <w:rPr>
                <w:rFonts w:asciiTheme="majorBidi" w:hAnsiTheme="majorBidi" w:cstheme="majorBidi"/>
              </w:rPr>
            </w:pPr>
            <w:r w:rsidRPr="00940A6B">
              <w:rPr>
                <w:rFonts w:asciiTheme="majorBidi" w:hAnsiTheme="majorBidi" w:cstheme="majorBidi"/>
              </w:rPr>
              <w:t>Eccentricity</w:t>
            </w:r>
          </w:p>
        </w:tc>
        <w:tc>
          <w:tcPr>
            <w:tcW w:w="2880" w:type="dxa"/>
          </w:tcPr>
          <w:p w14:paraId="74596742" w14:textId="77777777" w:rsidR="00F143EF" w:rsidRPr="00940A6B" w:rsidRDefault="00000000" w:rsidP="00940A6B">
            <w:pPr>
              <w:spacing w:after="0" w:line="240" w:lineRule="auto"/>
              <w:rPr>
                <w:rFonts w:asciiTheme="majorBidi" w:hAnsiTheme="majorBidi" w:cstheme="majorBidi"/>
              </w:rPr>
            </w:pPr>
            <w:r w:rsidRPr="00940A6B">
              <w:rPr>
                <w:rFonts w:asciiTheme="majorBidi" w:hAnsiTheme="majorBidi" w:cstheme="majorBidi"/>
              </w:rPr>
              <w:t>Stability Index</w:t>
            </w:r>
          </w:p>
        </w:tc>
      </w:tr>
      <w:tr w:rsidR="00F143EF" w:rsidRPr="00940A6B" w14:paraId="4F557B2F" w14:textId="77777777" w:rsidTr="00940A6B">
        <w:tc>
          <w:tcPr>
            <w:tcW w:w="2880" w:type="dxa"/>
          </w:tcPr>
          <w:p w14:paraId="093D8EB5" w14:textId="77777777" w:rsidR="00F143EF" w:rsidRPr="00940A6B" w:rsidRDefault="00000000" w:rsidP="00940A6B">
            <w:pPr>
              <w:spacing w:after="0" w:line="240" w:lineRule="auto"/>
              <w:rPr>
                <w:rFonts w:asciiTheme="majorBidi" w:hAnsiTheme="majorBidi" w:cstheme="majorBidi"/>
              </w:rPr>
            </w:pPr>
            <w:r w:rsidRPr="00940A6B">
              <w:rPr>
                <w:rFonts w:asciiTheme="majorBidi" w:hAnsiTheme="majorBidi" w:cstheme="majorBidi"/>
              </w:rPr>
              <w:t>Planet b</w:t>
            </w:r>
          </w:p>
        </w:tc>
        <w:tc>
          <w:tcPr>
            <w:tcW w:w="2880" w:type="dxa"/>
          </w:tcPr>
          <w:p w14:paraId="19986D5A" w14:textId="77777777" w:rsidR="00F143EF" w:rsidRPr="00940A6B" w:rsidRDefault="00000000" w:rsidP="00940A6B">
            <w:pPr>
              <w:spacing w:after="0" w:line="240" w:lineRule="auto"/>
              <w:rPr>
                <w:rFonts w:asciiTheme="majorBidi" w:hAnsiTheme="majorBidi" w:cstheme="majorBidi"/>
              </w:rPr>
            </w:pPr>
            <w:r w:rsidRPr="00940A6B">
              <w:rPr>
                <w:rFonts w:asciiTheme="majorBidi" w:hAnsiTheme="majorBidi" w:cstheme="majorBidi"/>
              </w:rPr>
              <w:t>0.010</w:t>
            </w:r>
          </w:p>
        </w:tc>
        <w:tc>
          <w:tcPr>
            <w:tcW w:w="2880" w:type="dxa"/>
          </w:tcPr>
          <w:p w14:paraId="07A7E6FF" w14:textId="77777777" w:rsidR="00F143EF" w:rsidRPr="00940A6B" w:rsidRDefault="00000000" w:rsidP="00940A6B">
            <w:pPr>
              <w:spacing w:after="0" w:line="240" w:lineRule="auto"/>
              <w:rPr>
                <w:rFonts w:asciiTheme="majorBidi" w:hAnsiTheme="majorBidi" w:cstheme="majorBidi"/>
              </w:rPr>
            </w:pPr>
            <w:r w:rsidRPr="00940A6B">
              <w:rPr>
                <w:rFonts w:asciiTheme="majorBidi" w:hAnsiTheme="majorBidi" w:cstheme="majorBidi"/>
              </w:rPr>
              <w:t>0.95</w:t>
            </w:r>
          </w:p>
        </w:tc>
      </w:tr>
      <w:tr w:rsidR="00F143EF" w:rsidRPr="00940A6B" w14:paraId="22518781" w14:textId="77777777" w:rsidTr="00940A6B">
        <w:tc>
          <w:tcPr>
            <w:tcW w:w="2880" w:type="dxa"/>
          </w:tcPr>
          <w:p w14:paraId="1D639CE8" w14:textId="77777777" w:rsidR="00F143EF" w:rsidRPr="00940A6B" w:rsidRDefault="00000000" w:rsidP="00940A6B">
            <w:pPr>
              <w:spacing w:after="0" w:line="240" w:lineRule="auto"/>
              <w:rPr>
                <w:rFonts w:asciiTheme="majorBidi" w:hAnsiTheme="majorBidi" w:cstheme="majorBidi"/>
              </w:rPr>
            </w:pPr>
            <w:r w:rsidRPr="00940A6B">
              <w:rPr>
                <w:rFonts w:asciiTheme="majorBidi" w:hAnsiTheme="majorBidi" w:cstheme="majorBidi"/>
              </w:rPr>
              <w:t>Planet c</w:t>
            </w:r>
          </w:p>
        </w:tc>
        <w:tc>
          <w:tcPr>
            <w:tcW w:w="2880" w:type="dxa"/>
          </w:tcPr>
          <w:p w14:paraId="11873A2A" w14:textId="77777777" w:rsidR="00F143EF" w:rsidRPr="00940A6B" w:rsidRDefault="00000000" w:rsidP="00940A6B">
            <w:pPr>
              <w:spacing w:after="0" w:line="240" w:lineRule="auto"/>
              <w:rPr>
                <w:rFonts w:asciiTheme="majorBidi" w:hAnsiTheme="majorBidi" w:cstheme="majorBidi"/>
              </w:rPr>
            </w:pPr>
            <w:r w:rsidRPr="00940A6B">
              <w:rPr>
                <w:rFonts w:asciiTheme="majorBidi" w:hAnsiTheme="majorBidi" w:cstheme="majorBidi"/>
              </w:rPr>
              <w:t>0.020</w:t>
            </w:r>
          </w:p>
        </w:tc>
        <w:tc>
          <w:tcPr>
            <w:tcW w:w="2880" w:type="dxa"/>
          </w:tcPr>
          <w:p w14:paraId="0BCF147C" w14:textId="77777777" w:rsidR="00F143EF" w:rsidRPr="00940A6B" w:rsidRDefault="00000000" w:rsidP="00940A6B">
            <w:pPr>
              <w:spacing w:after="0" w:line="240" w:lineRule="auto"/>
              <w:rPr>
                <w:rFonts w:asciiTheme="majorBidi" w:hAnsiTheme="majorBidi" w:cstheme="majorBidi"/>
              </w:rPr>
            </w:pPr>
            <w:r w:rsidRPr="00940A6B">
              <w:rPr>
                <w:rFonts w:asciiTheme="majorBidi" w:hAnsiTheme="majorBidi" w:cstheme="majorBidi"/>
              </w:rPr>
              <w:t>0.90</w:t>
            </w:r>
          </w:p>
        </w:tc>
      </w:tr>
      <w:tr w:rsidR="00940A6B" w:rsidRPr="00940A6B" w14:paraId="72F8E8ED" w14:textId="77777777" w:rsidTr="00940A6B">
        <w:tc>
          <w:tcPr>
            <w:tcW w:w="2880" w:type="dxa"/>
          </w:tcPr>
          <w:p w14:paraId="7579A39B" w14:textId="2183D688" w:rsidR="00940A6B" w:rsidRPr="00940A6B" w:rsidRDefault="00940A6B" w:rsidP="00940A6B">
            <w:pPr>
              <w:spacing w:after="0" w:line="240" w:lineRule="auto"/>
              <w:rPr>
                <w:rFonts w:asciiTheme="majorBidi" w:hAnsiTheme="majorBidi" w:cstheme="majorBidi"/>
              </w:rPr>
            </w:pPr>
            <w:r w:rsidRPr="00940A6B">
              <w:rPr>
                <w:rFonts w:asciiTheme="majorBidi" w:hAnsiTheme="majorBidi" w:cstheme="majorBidi"/>
              </w:rPr>
              <w:t>Planet d</w:t>
            </w:r>
          </w:p>
        </w:tc>
        <w:tc>
          <w:tcPr>
            <w:tcW w:w="2880" w:type="dxa"/>
          </w:tcPr>
          <w:p w14:paraId="56865530" w14:textId="232FA9CD" w:rsidR="00940A6B" w:rsidRPr="00940A6B" w:rsidRDefault="00940A6B" w:rsidP="00940A6B">
            <w:pPr>
              <w:spacing w:after="0" w:line="240" w:lineRule="auto"/>
              <w:rPr>
                <w:rFonts w:asciiTheme="majorBidi" w:hAnsiTheme="majorBidi" w:cstheme="majorBidi"/>
              </w:rPr>
            </w:pPr>
            <w:r w:rsidRPr="00940A6B">
              <w:rPr>
                <w:rFonts w:asciiTheme="majorBidi" w:hAnsiTheme="majorBidi" w:cstheme="majorBidi"/>
              </w:rPr>
              <w:t>0.0005</w:t>
            </w:r>
          </w:p>
        </w:tc>
        <w:tc>
          <w:tcPr>
            <w:tcW w:w="2880" w:type="dxa"/>
          </w:tcPr>
          <w:p w14:paraId="7A7EF138" w14:textId="2AC0BDEF" w:rsidR="00940A6B" w:rsidRPr="00940A6B" w:rsidRDefault="00940A6B" w:rsidP="00940A6B">
            <w:pPr>
              <w:spacing w:after="0" w:line="240" w:lineRule="auto"/>
              <w:rPr>
                <w:rFonts w:asciiTheme="majorBidi" w:hAnsiTheme="majorBidi" w:cstheme="majorBidi"/>
              </w:rPr>
            </w:pPr>
            <w:r w:rsidRPr="00940A6B">
              <w:rPr>
                <w:rFonts w:asciiTheme="majorBidi" w:hAnsiTheme="majorBidi" w:cstheme="majorBidi"/>
              </w:rPr>
              <w:t>0.8</w:t>
            </w:r>
          </w:p>
        </w:tc>
      </w:tr>
      <w:tr w:rsidR="00940A6B" w:rsidRPr="00940A6B" w14:paraId="06151E92" w14:textId="77777777" w:rsidTr="00940A6B">
        <w:tc>
          <w:tcPr>
            <w:tcW w:w="2880" w:type="dxa"/>
          </w:tcPr>
          <w:p w14:paraId="59C39DB4" w14:textId="32A2AC1F" w:rsidR="00940A6B" w:rsidRPr="00940A6B" w:rsidRDefault="00940A6B" w:rsidP="00940A6B">
            <w:pPr>
              <w:spacing w:after="0" w:line="240" w:lineRule="auto"/>
              <w:rPr>
                <w:rFonts w:asciiTheme="majorBidi" w:hAnsiTheme="majorBidi" w:cstheme="majorBidi"/>
              </w:rPr>
            </w:pPr>
            <w:r w:rsidRPr="00940A6B">
              <w:rPr>
                <w:rFonts w:asciiTheme="majorBidi" w:hAnsiTheme="majorBidi" w:cstheme="majorBidi"/>
              </w:rPr>
              <w:t>Planet e</w:t>
            </w:r>
          </w:p>
        </w:tc>
        <w:tc>
          <w:tcPr>
            <w:tcW w:w="2880" w:type="dxa"/>
          </w:tcPr>
          <w:p w14:paraId="4085F089" w14:textId="11CB34E2" w:rsidR="00940A6B" w:rsidRPr="00940A6B" w:rsidRDefault="00940A6B" w:rsidP="00940A6B">
            <w:pPr>
              <w:spacing w:after="0" w:line="240" w:lineRule="auto"/>
              <w:rPr>
                <w:rFonts w:asciiTheme="majorBidi" w:hAnsiTheme="majorBidi" w:cstheme="majorBidi"/>
              </w:rPr>
            </w:pPr>
            <w:r w:rsidRPr="00940A6B">
              <w:rPr>
                <w:rFonts w:asciiTheme="majorBidi" w:hAnsiTheme="majorBidi" w:cstheme="majorBidi"/>
              </w:rPr>
              <w:t>0.07</w:t>
            </w:r>
          </w:p>
        </w:tc>
        <w:tc>
          <w:tcPr>
            <w:tcW w:w="2880" w:type="dxa"/>
          </w:tcPr>
          <w:p w14:paraId="6D69920E" w14:textId="41825584" w:rsidR="00940A6B" w:rsidRPr="00940A6B" w:rsidRDefault="00940A6B" w:rsidP="00940A6B">
            <w:pPr>
              <w:spacing w:after="0" w:line="240" w:lineRule="auto"/>
              <w:rPr>
                <w:rFonts w:asciiTheme="majorBidi" w:hAnsiTheme="majorBidi" w:cstheme="majorBidi"/>
              </w:rPr>
            </w:pPr>
            <w:r w:rsidRPr="00940A6B">
              <w:rPr>
                <w:rFonts w:asciiTheme="majorBidi" w:hAnsiTheme="majorBidi" w:cstheme="majorBidi"/>
              </w:rPr>
              <w:t>0.6</w:t>
            </w:r>
          </w:p>
        </w:tc>
      </w:tr>
    </w:tbl>
    <w:p w14:paraId="2CC82B05" w14:textId="77777777" w:rsidR="00F143EF" w:rsidRDefault="00F143EF">
      <w:pPr>
        <w:rPr>
          <w:rFonts w:asciiTheme="majorBidi" w:hAnsiTheme="majorBidi" w:cstheme="majorBidi"/>
        </w:rPr>
      </w:pPr>
    </w:p>
    <w:p w14:paraId="1627196A" w14:textId="77777777" w:rsidR="00F143EF" w:rsidRPr="00940A6B" w:rsidRDefault="00000000" w:rsidP="00940A6B">
      <w:pPr>
        <w:spacing w:after="0"/>
        <w:rPr>
          <w:rFonts w:asciiTheme="majorBidi" w:hAnsiTheme="majorBidi" w:cstheme="majorBidi"/>
        </w:rPr>
      </w:pPr>
      <w:bookmarkStart w:id="1" w:name="tab2"/>
      <w:r w:rsidRPr="00940A6B">
        <w:rPr>
          <w:rFonts w:asciiTheme="majorBidi" w:hAnsiTheme="majorBidi" w:cstheme="majorBidi"/>
        </w:rPr>
        <w:t>Table 2</w:t>
      </w:r>
      <w:bookmarkEnd w:id="1"/>
      <w:r w:rsidRPr="00940A6B">
        <w:rPr>
          <w:rFonts w:asciiTheme="majorBidi" w:hAnsiTheme="majorBidi" w:cstheme="majorBidi"/>
        </w:rPr>
        <w:t>. Resonant angle libration amplitudes (degrees)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F143EF" w:rsidRPr="00940A6B" w14:paraId="5B2656FB" w14:textId="77777777" w:rsidTr="00940A6B">
        <w:tc>
          <w:tcPr>
            <w:tcW w:w="2880" w:type="dxa"/>
          </w:tcPr>
          <w:p w14:paraId="7506ACA1" w14:textId="77777777" w:rsidR="00F143EF" w:rsidRPr="00940A6B" w:rsidRDefault="00000000" w:rsidP="00940A6B">
            <w:pPr>
              <w:spacing w:after="0" w:line="240" w:lineRule="auto"/>
              <w:rPr>
                <w:rFonts w:asciiTheme="majorBidi" w:hAnsiTheme="majorBidi" w:cstheme="majorBidi"/>
              </w:rPr>
            </w:pPr>
            <w:r w:rsidRPr="00940A6B">
              <w:rPr>
                <w:rFonts w:asciiTheme="majorBidi" w:hAnsiTheme="majorBidi" w:cstheme="majorBidi"/>
              </w:rPr>
              <w:t>Angle</w:t>
            </w:r>
          </w:p>
        </w:tc>
        <w:tc>
          <w:tcPr>
            <w:tcW w:w="2880" w:type="dxa"/>
          </w:tcPr>
          <w:p w14:paraId="1C199460" w14:textId="77777777" w:rsidR="00F143EF" w:rsidRPr="00940A6B" w:rsidRDefault="00000000" w:rsidP="00940A6B">
            <w:pPr>
              <w:spacing w:after="0" w:line="240" w:lineRule="auto"/>
              <w:rPr>
                <w:rFonts w:asciiTheme="majorBidi" w:hAnsiTheme="majorBidi" w:cstheme="majorBidi"/>
              </w:rPr>
            </w:pPr>
            <w:r w:rsidRPr="00940A6B">
              <w:rPr>
                <w:rFonts w:asciiTheme="majorBidi" w:hAnsiTheme="majorBidi" w:cstheme="majorBidi"/>
              </w:rPr>
              <w:t>Mean</w:t>
            </w:r>
          </w:p>
        </w:tc>
        <w:tc>
          <w:tcPr>
            <w:tcW w:w="2880" w:type="dxa"/>
          </w:tcPr>
          <w:p w14:paraId="1C5DF255" w14:textId="77777777" w:rsidR="00F143EF" w:rsidRPr="00940A6B" w:rsidRDefault="00000000" w:rsidP="00940A6B">
            <w:pPr>
              <w:spacing w:after="0" w:line="240" w:lineRule="auto"/>
              <w:rPr>
                <w:rFonts w:asciiTheme="majorBidi" w:hAnsiTheme="majorBidi" w:cstheme="majorBidi"/>
              </w:rPr>
            </w:pPr>
            <w:r w:rsidRPr="00940A6B">
              <w:rPr>
                <w:rFonts w:asciiTheme="majorBidi" w:hAnsiTheme="majorBidi" w:cstheme="majorBidi"/>
              </w:rPr>
              <w:t>Max</w:t>
            </w:r>
          </w:p>
        </w:tc>
      </w:tr>
      <w:tr w:rsidR="00F143EF" w:rsidRPr="00940A6B" w14:paraId="4F98D463" w14:textId="77777777" w:rsidTr="00940A6B">
        <w:tc>
          <w:tcPr>
            <w:tcW w:w="2880" w:type="dxa"/>
          </w:tcPr>
          <w:p w14:paraId="68E3CC8C" w14:textId="77777777" w:rsidR="00F143EF" w:rsidRPr="00940A6B" w:rsidRDefault="00000000" w:rsidP="00940A6B">
            <w:pPr>
              <w:spacing w:after="0" w:line="240" w:lineRule="auto"/>
              <w:rPr>
                <w:rFonts w:asciiTheme="majorBidi" w:hAnsiTheme="majorBidi" w:cstheme="majorBidi"/>
              </w:rPr>
            </w:pPr>
            <w:r w:rsidRPr="00940A6B">
              <w:rPr>
                <w:rFonts w:asciiTheme="majorBidi" w:hAnsiTheme="majorBidi" w:cstheme="majorBidi"/>
              </w:rPr>
              <w:t>φ1</w:t>
            </w:r>
          </w:p>
        </w:tc>
        <w:tc>
          <w:tcPr>
            <w:tcW w:w="2880" w:type="dxa"/>
          </w:tcPr>
          <w:p w14:paraId="062B103F" w14:textId="77777777" w:rsidR="00F143EF" w:rsidRPr="00940A6B" w:rsidRDefault="00000000" w:rsidP="00940A6B">
            <w:pPr>
              <w:spacing w:after="0" w:line="240" w:lineRule="auto"/>
              <w:rPr>
                <w:rFonts w:asciiTheme="majorBidi" w:hAnsiTheme="majorBidi" w:cstheme="majorBidi"/>
              </w:rPr>
            </w:pPr>
            <w:r w:rsidRPr="00940A6B">
              <w:rPr>
                <w:rFonts w:asciiTheme="majorBidi" w:hAnsiTheme="majorBidi" w:cstheme="majorBidi"/>
              </w:rPr>
              <w:t>12.4</w:t>
            </w:r>
          </w:p>
        </w:tc>
        <w:tc>
          <w:tcPr>
            <w:tcW w:w="2880" w:type="dxa"/>
          </w:tcPr>
          <w:p w14:paraId="3D1AFE41" w14:textId="77777777" w:rsidR="00F143EF" w:rsidRPr="00940A6B" w:rsidRDefault="00000000" w:rsidP="00940A6B">
            <w:pPr>
              <w:spacing w:after="0" w:line="240" w:lineRule="auto"/>
              <w:rPr>
                <w:rFonts w:asciiTheme="majorBidi" w:hAnsiTheme="majorBidi" w:cstheme="majorBidi"/>
              </w:rPr>
            </w:pPr>
            <w:r w:rsidRPr="00940A6B">
              <w:rPr>
                <w:rFonts w:asciiTheme="majorBidi" w:hAnsiTheme="majorBidi" w:cstheme="majorBidi"/>
              </w:rPr>
              <w:t>28.1</w:t>
            </w:r>
          </w:p>
        </w:tc>
      </w:tr>
      <w:tr w:rsidR="00F143EF" w:rsidRPr="00940A6B" w14:paraId="43B4FAC1" w14:textId="77777777" w:rsidTr="00940A6B">
        <w:tc>
          <w:tcPr>
            <w:tcW w:w="2880" w:type="dxa"/>
          </w:tcPr>
          <w:p w14:paraId="3518AC76" w14:textId="77777777" w:rsidR="00F143EF" w:rsidRPr="00940A6B" w:rsidRDefault="00000000" w:rsidP="00940A6B">
            <w:pPr>
              <w:spacing w:after="0" w:line="240" w:lineRule="auto"/>
              <w:rPr>
                <w:rFonts w:asciiTheme="majorBidi" w:hAnsiTheme="majorBidi" w:cstheme="majorBidi"/>
              </w:rPr>
            </w:pPr>
            <w:r w:rsidRPr="00940A6B">
              <w:rPr>
                <w:rFonts w:asciiTheme="majorBidi" w:hAnsiTheme="majorBidi" w:cstheme="majorBidi"/>
              </w:rPr>
              <w:t>φ2</w:t>
            </w:r>
          </w:p>
        </w:tc>
        <w:tc>
          <w:tcPr>
            <w:tcW w:w="2880" w:type="dxa"/>
          </w:tcPr>
          <w:p w14:paraId="0E9D042F" w14:textId="77777777" w:rsidR="00F143EF" w:rsidRPr="00940A6B" w:rsidRDefault="00000000" w:rsidP="00940A6B">
            <w:pPr>
              <w:spacing w:after="0" w:line="240" w:lineRule="auto"/>
              <w:rPr>
                <w:rFonts w:asciiTheme="majorBidi" w:hAnsiTheme="majorBidi" w:cstheme="majorBidi"/>
              </w:rPr>
            </w:pPr>
            <w:r w:rsidRPr="00940A6B">
              <w:rPr>
                <w:rFonts w:asciiTheme="majorBidi" w:hAnsiTheme="majorBidi" w:cstheme="majorBidi"/>
              </w:rPr>
              <w:t>9.7</w:t>
            </w:r>
          </w:p>
        </w:tc>
        <w:tc>
          <w:tcPr>
            <w:tcW w:w="2880" w:type="dxa"/>
          </w:tcPr>
          <w:p w14:paraId="38B64655" w14:textId="77777777" w:rsidR="00F143EF" w:rsidRPr="00940A6B" w:rsidRDefault="00000000" w:rsidP="00940A6B">
            <w:pPr>
              <w:spacing w:after="0" w:line="240" w:lineRule="auto"/>
              <w:rPr>
                <w:rFonts w:asciiTheme="majorBidi" w:hAnsiTheme="majorBidi" w:cstheme="majorBidi"/>
              </w:rPr>
            </w:pPr>
            <w:r w:rsidRPr="00940A6B">
              <w:rPr>
                <w:rFonts w:asciiTheme="majorBidi" w:hAnsiTheme="majorBidi" w:cstheme="majorBidi"/>
              </w:rPr>
              <w:t>22.3</w:t>
            </w:r>
          </w:p>
        </w:tc>
      </w:tr>
    </w:tbl>
    <w:p w14:paraId="110489B8" w14:textId="77777777" w:rsidR="00F143EF" w:rsidRPr="00940A6B" w:rsidRDefault="00F143EF">
      <w:pPr>
        <w:rPr>
          <w:rFonts w:asciiTheme="majorBidi" w:hAnsiTheme="majorBidi" w:cstheme="majorBidi"/>
        </w:rPr>
      </w:pPr>
    </w:p>
    <w:p w14:paraId="762415E2" w14:textId="4C4DAEA9" w:rsidR="00F143EF" w:rsidRPr="00940A6B" w:rsidRDefault="002D2D28" w:rsidP="00666E54">
      <w:pPr>
        <w:spacing w:after="0"/>
        <w:jc w:val="center"/>
        <w:rPr>
          <w:rFonts w:asciiTheme="majorBidi" w:hAnsiTheme="majorBidi" w:cstheme="majorBidi"/>
        </w:rPr>
      </w:pPr>
      <w:r>
        <w:rPr>
          <w:noProof/>
        </w:rPr>
        <w:drawing>
          <wp:inline distT="0" distB="0" distL="0" distR="0" wp14:anchorId="7FF0AD38" wp14:editId="0FF39B54">
            <wp:extent cx="3914092" cy="2160000"/>
            <wp:effectExtent l="0" t="0" r="0" b="0"/>
            <wp:docPr id="89052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4092" cy="2160000"/>
                    </a:xfrm>
                    <a:prstGeom prst="rect">
                      <a:avLst/>
                    </a:prstGeom>
                    <a:noFill/>
                    <a:ln>
                      <a:noFill/>
                    </a:ln>
                  </pic:spPr>
                </pic:pic>
              </a:graphicData>
            </a:graphic>
          </wp:inline>
        </w:drawing>
      </w:r>
    </w:p>
    <w:p w14:paraId="61686839" w14:textId="77777777" w:rsidR="00F143EF" w:rsidRPr="00940A6B" w:rsidRDefault="00000000">
      <w:pPr>
        <w:jc w:val="center"/>
        <w:rPr>
          <w:rFonts w:asciiTheme="majorBidi" w:hAnsiTheme="majorBidi" w:cstheme="majorBidi"/>
        </w:rPr>
      </w:pPr>
      <w:bookmarkStart w:id="2" w:name="fig1"/>
      <w:r w:rsidRPr="00940A6B">
        <w:rPr>
          <w:rFonts w:asciiTheme="majorBidi" w:hAnsiTheme="majorBidi" w:cstheme="majorBidi"/>
        </w:rPr>
        <w:t>Fig. 1</w:t>
      </w:r>
      <w:bookmarkEnd w:id="2"/>
      <w:r w:rsidRPr="00940A6B">
        <w:rPr>
          <w:rFonts w:asciiTheme="majorBidi" w:hAnsiTheme="majorBidi" w:cstheme="majorBidi"/>
        </w:rPr>
        <w:t>. Orbital evolution schematic for resonant exoplanets.</w:t>
      </w:r>
    </w:p>
    <w:p w14:paraId="7D734CE9" w14:textId="77777777" w:rsidR="00F143EF" w:rsidRPr="00940A6B" w:rsidRDefault="00F143EF" w:rsidP="002D2D28">
      <w:pPr>
        <w:jc w:val="center"/>
        <w:rPr>
          <w:rFonts w:asciiTheme="majorBidi" w:hAnsiTheme="majorBidi" w:cstheme="majorBidi"/>
        </w:rPr>
      </w:pPr>
    </w:p>
    <w:p w14:paraId="4B5A90A9" w14:textId="5983A47D" w:rsidR="00F143EF" w:rsidRPr="00940A6B" w:rsidRDefault="00C33CCF" w:rsidP="00666E54">
      <w:pPr>
        <w:spacing w:after="0" w:line="240" w:lineRule="auto"/>
        <w:jc w:val="center"/>
        <w:rPr>
          <w:rFonts w:asciiTheme="majorBidi" w:hAnsiTheme="majorBidi" w:cstheme="majorBidi"/>
        </w:rPr>
      </w:pPr>
      <w:r>
        <w:rPr>
          <w:noProof/>
        </w:rPr>
        <w:drawing>
          <wp:inline distT="0" distB="0" distL="0" distR="0" wp14:anchorId="6CE954EF" wp14:editId="15DC737F">
            <wp:extent cx="3561125" cy="2916000"/>
            <wp:effectExtent l="0" t="0" r="1270" b="0"/>
            <wp:docPr id="19156144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1125" cy="2916000"/>
                    </a:xfrm>
                    <a:prstGeom prst="rect">
                      <a:avLst/>
                    </a:prstGeom>
                    <a:noFill/>
                    <a:ln>
                      <a:noFill/>
                    </a:ln>
                  </pic:spPr>
                </pic:pic>
              </a:graphicData>
            </a:graphic>
          </wp:inline>
        </w:drawing>
      </w:r>
    </w:p>
    <w:p w14:paraId="6C6C93B6" w14:textId="77777777" w:rsidR="00F143EF" w:rsidRPr="00940A6B" w:rsidRDefault="00000000" w:rsidP="00940A6B">
      <w:pPr>
        <w:spacing w:line="240" w:lineRule="auto"/>
        <w:jc w:val="center"/>
        <w:rPr>
          <w:rFonts w:asciiTheme="majorBidi" w:hAnsiTheme="majorBidi" w:cstheme="majorBidi"/>
        </w:rPr>
      </w:pPr>
      <w:bookmarkStart w:id="3" w:name="fig2"/>
      <w:r w:rsidRPr="00940A6B">
        <w:rPr>
          <w:rFonts w:asciiTheme="majorBidi" w:hAnsiTheme="majorBidi" w:cstheme="majorBidi"/>
        </w:rPr>
        <w:t>Fig. 2</w:t>
      </w:r>
      <w:bookmarkEnd w:id="3"/>
      <w:r w:rsidRPr="00940A6B">
        <w:rPr>
          <w:rFonts w:asciiTheme="majorBidi" w:hAnsiTheme="majorBidi" w:cstheme="majorBidi"/>
        </w:rPr>
        <w:t>. Period ratio map highlighting resonance zones.</w:t>
      </w:r>
    </w:p>
    <w:p w14:paraId="1C6B91AC" w14:textId="77777777" w:rsidR="00F143EF" w:rsidRPr="00940A6B" w:rsidRDefault="00000000" w:rsidP="00940A6B">
      <w:pPr>
        <w:pStyle w:val="Heading2"/>
      </w:pPr>
      <w:r w:rsidRPr="00940A6B">
        <w:t>CONCLUSION</w:t>
      </w:r>
    </w:p>
    <w:p w14:paraId="70FFE07A" w14:textId="77777777" w:rsidR="00C33CCF" w:rsidRPr="00C33CCF" w:rsidRDefault="00C33CCF" w:rsidP="00924B1B">
      <w:pPr>
        <w:spacing w:after="0"/>
        <w:jc w:val="both"/>
        <w:rPr>
          <w:rFonts w:asciiTheme="majorBidi" w:hAnsiTheme="majorBidi" w:cstheme="majorBidi"/>
        </w:rPr>
      </w:pPr>
      <w:r w:rsidRPr="00C33CCF">
        <w:rPr>
          <w:rFonts w:asciiTheme="majorBidi" w:hAnsiTheme="majorBidi" w:cstheme="majorBidi"/>
        </w:rPr>
        <w:t>The conclusion must serve as a clear and concise synthesis of the entire study. Authors should begin by briefly restating the central problem or research question and summarizing how it was addressed. The key findings of the work must then be highlighted in a straightforward manner, avoiding repetition of all details presented in the Results and Discussion. Instead, the focus should be on the most significant outcomes and their direct scientific implications.</w:t>
      </w:r>
    </w:p>
    <w:p w14:paraId="23538B87" w14:textId="77777777" w:rsidR="00C33CCF" w:rsidRPr="00C33CCF" w:rsidRDefault="00C33CCF" w:rsidP="00924B1B">
      <w:pPr>
        <w:spacing w:after="0"/>
        <w:jc w:val="both"/>
        <w:rPr>
          <w:rFonts w:asciiTheme="majorBidi" w:hAnsiTheme="majorBidi" w:cstheme="majorBidi"/>
        </w:rPr>
      </w:pPr>
      <w:r w:rsidRPr="00C33CCF">
        <w:rPr>
          <w:rFonts w:asciiTheme="majorBidi" w:hAnsiTheme="majorBidi" w:cstheme="majorBidi"/>
        </w:rPr>
        <w:t>The conclusion should also emphasize the broader relevance of the study, explaining how the results advance knowledge in the field of astrophysics or related disciplines. If appropriate, authors may briefly acknowledge limitations of the study, but these should be stated in a constructive way that leads naturally to recommendations for future work. Suggestions for further research should be realistic, highlighting open questions, unexplored directions, or potential applications that arise from the current results.</w:t>
      </w:r>
    </w:p>
    <w:p w14:paraId="571C8066" w14:textId="77777777" w:rsidR="00C33CCF" w:rsidRPr="00C33CCF" w:rsidRDefault="00C33CCF" w:rsidP="00924B1B">
      <w:pPr>
        <w:spacing w:after="0"/>
        <w:jc w:val="both"/>
        <w:rPr>
          <w:rFonts w:asciiTheme="majorBidi" w:hAnsiTheme="majorBidi" w:cstheme="majorBidi"/>
        </w:rPr>
      </w:pPr>
      <w:r w:rsidRPr="00C33CCF">
        <w:rPr>
          <w:rFonts w:asciiTheme="majorBidi" w:hAnsiTheme="majorBidi" w:cstheme="majorBidi"/>
        </w:rPr>
        <w:t>Importantly, no new data, analyses, or figures should be introduced in the conclusion. The purpose of this section is to provide the reader with a final, well-balanced statement of what has been achieved, why it matters, and what steps may follow. A strong conclusion should leave the reader with a clear understanding of the paper’s main contributions and its place within the larger context of astrophysical research.</w:t>
      </w:r>
    </w:p>
    <w:p w14:paraId="65C04454" w14:textId="77777777" w:rsidR="00F143EF" w:rsidRPr="00940A6B" w:rsidRDefault="00000000" w:rsidP="00C33CCF">
      <w:pPr>
        <w:jc w:val="both"/>
        <w:rPr>
          <w:rFonts w:asciiTheme="majorBidi" w:hAnsiTheme="majorBidi" w:cstheme="majorBidi"/>
        </w:rPr>
      </w:pPr>
      <w:r w:rsidRPr="00940A6B">
        <w:rPr>
          <w:rFonts w:asciiTheme="majorBidi" w:hAnsiTheme="majorBidi" w:cstheme="majorBidi"/>
        </w:rPr>
        <w:t>We presented a complete single-column Microsoft Word template aligned to IEEE-style references. The astrophysics example illustrates resonant exoplanet systems as a case study and demonstrates how to structure text, figures, tables, and citations for authors.</w:t>
      </w:r>
    </w:p>
    <w:p w14:paraId="1C0A4A59" w14:textId="77777777" w:rsidR="00F143EF" w:rsidRPr="00940A6B" w:rsidRDefault="00000000" w:rsidP="00940A6B">
      <w:pPr>
        <w:pStyle w:val="Heading2"/>
      </w:pPr>
      <w:r w:rsidRPr="00940A6B">
        <w:t>REFERENCES</w:t>
      </w:r>
    </w:p>
    <w:p w14:paraId="51D2E729" w14:textId="77777777" w:rsidR="00F143EF" w:rsidRPr="00940A6B" w:rsidRDefault="00000000">
      <w:pPr>
        <w:rPr>
          <w:rFonts w:asciiTheme="majorBidi" w:hAnsiTheme="majorBidi" w:cstheme="majorBidi"/>
        </w:rPr>
      </w:pPr>
      <w:bookmarkStart w:id="4" w:name="ref1"/>
      <w:r w:rsidRPr="00940A6B">
        <w:rPr>
          <w:rFonts w:asciiTheme="majorBidi" w:hAnsiTheme="majorBidi" w:cstheme="majorBidi"/>
        </w:rPr>
        <w:t xml:space="preserve">[1] </w:t>
      </w:r>
      <w:bookmarkEnd w:id="4"/>
      <w:r w:rsidRPr="00940A6B">
        <w:rPr>
          <w:rFonts w:asciiTheme="majorBidi" w:hAnsiTheme="majorBidi" w:cstheme="majorBidi"/>
        </w:rPr>
        <w:t>A. Leleu et al., “Resonant chains in exoplanetary systems,” A&amp;A, vol. 688, A211, 2024. doi:10.1051/0004-6361/202450212</w:t>
      </w:r>
    </w:p>
    <w:p w14:paraId="22FAFDE4" w14:textId="77777777" w:rsidR="00F143EF" w:rsidRPr="00940A6B" w:rsidRDefault="00000000">
      <w:pPr>
        <w:rPr>
          <w:rFonts w:asciiTheme="majorBidi" w:hAnsiTheme="majorBidi" w:cstheme="majorBidi"/>
        </w:rPr>
      </w:pPr>
      <w:bookmarkStart w:id="5" w:name="ref2"/>
      <w:r w:rsidRPr="00940A6B">
        <w:rPr>
          <w:rFonts w:asciiTheme="majorBidi" w:hAnsiTheme="majorBidi" w:cstheme="majorBidi"/>
        </w:rPr>
        <w:t>[2]</w:t>
      </w:r>
      <w:bookmarkEnd w:id="5"/>
      <w:r w:rsidRPr="00940A6B">
        <w:rPr>
          <w:rFonts w:asciiTheme="majorBidi" w:hAnsiTheme="majorBidi" w:cstheme="majorBidi"/>
        </w:rPr>
        <w:t xml:space="preserve"> L. Delrez et al., “TOI-178: Six planets in resonance,” A&amp;A, vol. 667, A20, 2023.</w:t>
      </w:r>
    </w:p>
    <w:p w14:paraId="11EAE02F" w14:textId="77777777" w:rsidR="00F143EF" w:rsidRPr="00940A6B" w:rsidRDefault="00000000">
      <w:pPr>
        <w:rPr>
          <w:rFonts w:asciiTheme="majorBidi" w:hAnsiTheme="majorBidi" w:cstheme="majorBidi"/>
        </w:rPr>
      </w:pPr>
      <w:bookmarkStart w:id="6" w:name="ref3"/>
      <w:r w:rsidRPr="00940A6B">
        <w:rPr>
          <w:rFonts w:asciiTheme="majorBidi" w:hAnsiTheme="majorBidi" w:cstheme="majorBidi"/>
        </w:rPr>
        <w:t>[3]</w:t>
      </w:r>
      <w:bookmarkEnd w:id="6"/>
      <w:r w:rsidRPr="00940A6B">
        <w:rPr>
          <w:rFonts w:asciiTheme="majorBidi" w:hAnsiTheme="majorBidi" w:cstheme="majorBidi"/>
        </w:rPr>
        <w:t xml:space="preserve"> Gaia Collaboration, “Gaia Data Release 2,” A&amp;A, vol. 616, A1, 2018.</w:t>
      </w:r>
    </w:p>
    <w:p w14:paraId="7AA72211" w14:textId="77777777" w:rsidR="00F143EF" w:rsidRPr="00940A6B" w:rsidRDefault="00000000">
      <w:pPr>
        <w:rPr>
          <w:rFonts w:asciiTheme="majorBidi" w:hAnsiTheme="majorBidi" w:cstheme="majorBidi"/>
        </w:rPr>
      </w:pPr>
      <w:bookmarkStart w:id="7" w:name="ref4"/>
      <w:r w:rsidRPr="00940A6B">
        <w:rPr>
          <w:rFonts w:asciiTheme="majorBidi" w:hAnsiTheme="majorBidi" w:cstheme="majorBidi"/>
        </w:rPr>
        <w:t xml:space="preserve">[4] </w:t>
      </w:r>
      <w:bookmarkEnd w:id="7"/>
      <w:r w:rsidRPr="00940A6B">
        <w:rPr>
          <w:rFonts w:asciiTheme="majorBidi" w:hAnsiTheme="majorBidi" w:cstheme="majorBidi"/>
        </w:rPr>
        <w:t>NASA Exoplanet Archive, [Online]. Available: https://exoplanetarchive.ipac.caltech.edu</w:t>
      </w:r>
    </w:p>
    <w:p w14:paraId="78D2F2D0" w14:textId="77777777" w:rsidR="00F143EF" w:rsidRPr="00940A6B" w:rsidRDefault="00000000">
      <w:pPr>
        <w:rPr>
          <w:rFonts w:asciiTheme="majorBidi" w:hAnsiTheme="majorBidi" w:cstheme="majorBidi"/>
        </w:rPr>
      </w:pPr>
      <w:bookmarkStart w:id="8" w:name="ref5"/>
      <w:r w:rsidRPr="00940A6B">
        <w:rPr>
          <w:rFonts w:asciiTheme="majorBidi" w:hAnsiTheme="majorBidi" w:cstheme="majorBidi"/>
        </w:rPr>
        <w:t xml:space="preserve">[5] </w:t>
      </w:r>
      <w:bookmarkEnd w:id="8"/>
      <w:r w:rsidRPr="00940A6B">
        <w:rPr>
          <w:rFonts w:asciiTheme="majorBidi" w:hAnsiTheme="majorBidi" w:cstheme="majorBidi"/>
        </w:rPr>
        <w:t>J. Wisdom, “Resonance overlap and onset of chaos in planetary systems,” AJ, vol. 128, pp. 484–490, 2004.</w:t>
      </w:r>
    </w:p>
    <w:sectPr w:rsidR="00F143EF" w:rsidRPr="00940A6B" w:rsidSect="00034616">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ED0A6" w14:textId="77777777" w:rsidR="00B643B4" w:rsidRDefault="00B643B4" w:rsidP="00924B1B">
      <w:pPr>
        <w:spacing w:after="0" w:line="240" w:lineRule="auto"/>
      </w:pPr>
      <w:r>
        <w:separator/>
      </w:r>
    </w:p>
  </w:endnote>
  <w:endnote w:type="continuationSeparator" w:id="0">
    <w:p w14:paraId="76F37803" w14:textId="77777777" w:rsidR="00B643B4" w:rsidRDefault="00B643B4" w:rsidP="00924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494063"/>
      <w:docPartObj>
        <w:docPartGallery w:val="Page Numbers (Bottom of Page)"/>
        <w:docPartUnique/>
      </w:docPartObj>
    </w:sdtPr>
    <w:sdtEndPr>
      <w:rPr>
        <w:noProof/>
      </w:rPr>
    </w:sdtEndPr>
    <w:sdtContent>
      <w:p w14:paraId="62A1C95D" w14:textId="0E876393" w:rsidR="00924B1B" w:rsidRDefault="00924B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13F5E7" w14:textId="77777777" w:rsidR="00924B1B" w:rsidRDefault="00924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50E1E" w14:textId="77777777" w:rsidR="00B643B4" w:rsidRDefault="00B643B4" w:rsidP="00924B1B">
      <w:pPr>
        <w:spacing w:after="0" w:line="240" w:lineRule="auto"/>
      </w:pPr>
      <w:r>
        <w:separator/>
      </w:r>
    </w:p>
  </w:footnote>
  <w:footnote w:type="continuationSeparator" w:id="0">
    <w:p w14:paraId="3F9C13F5" w14:textId="77777777" w:rsidR="00B643B4" w:rsidRDefault="00B643B4" w:rsidP="00924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23222963">
    <w:abstractNumId w:val="8"/>
  </w:num>
  <w:num w:numId="2" w16cid:durableId="1357074865">
    <w:abstractNumId w:val="6"/>
  </w:num>
  <w:num w:numId="3" w16cid:durableId="1305281168">
    <w:abstractNumId w:val="5"/>
  </w:num>
  <w:num w:numId="4" w16cid:durableId="343018791">
    <w:abstractNumId w:val="4"/>
  </w:num>
  <w:num w:numId="5" w16cid:durableId="896552173">
    <w:abstractNumId w:val="7"/>
  </w:num>
  <w:num w:numId="6" w16cid:durableId="1525291612">
    <w:abstractNumId w:val="3"/>
  </w:num>
  <w:num w:numId="7" w16cid:durableId="210584142">
    <w:abstractNumId w:val="2"/>
  </w:num>
  <w:num w:numId="8" w16cid:durableId="1602374860">
    <w:abstractNumId w:val="1"/>
  </w:num>
  <w:num w:numId="9" w16cid:durableId="175729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D2D28"/>
    <w:rsid w:val="002D70E2"/>
    <w:rsid w:val="00326F90"/>
    <w:rsid w:val="003750E4"/>
    <w:rsid w:val="00412E11"/>
    <w:rsid w:val="00666E54"/>
    <w:rsid w:val="00716F5C"/>
    <w:rsid w:val="00793F94"/>
    <w:rsid w:val="00924B1B"/>
    <w:rsid w:val="00940A6B"/>
    <w:rsid w:val="00AA1D8D"/>
    <w:rsid w:val="00B47730"/>
    <w:rsid w:val="00B643B4"/>
    <w:rsid w:val="00BD47D9"/>
    <w:rsid w:val="00C33CCF"/>
    <w:rsid w:val="00CB0664"/>
    <w:rsid w:val="00D85A1E"/>
    <w:rsid w:val="00F143E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B6AD44"/>
  <w14:defaultImageDpi w14:val="300"/>
  <w15:docId w15:val="{1A1EAF66-A3FE-45F7-A693-C3900CF6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924B1B"/>
    <w:pPr>
      <w:keepNext/>
      <w:keepLines/>
      <w:spacing w:before="360" w:after="120" w:line="240" w:lineRule="auto"/>
      <w:outlineLvl w:val="1"/>
    </w:pPr>
    <w:rPr>
      <w:rFonts w:eastAsiaTheme="majorEastAsia" w:cstheme="majorBidi"/>
      <w:b/>
      <w:bCs/>
      <w:color w:val="000000"/>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4B1B"/>
    <w:rPr>
      <w:rFonts w:ascii="Times New Roman" w:eastAsiaTheme="majorEastAsia" w:hAnsi="Times New Roman" w:cstheme="majorBidi"/>
      <w:b/>
      <w:bCs/>
      <w:color w:val="000000"/>
      <w:sz w:val="24"/>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BD47D9"/>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716F5C"/>
    <w:rPr>
      <w:color w:val="0000FF" w:themeColor="hyperlink"/>
      <w:u w:val="single"/>
    </w:rPr>
  </w:style>
  <w:style w:type="character" w:styleId="UnresolvedMention">
    <w:name w:val="Unresolved Mention"/>
    <w:basedOn w:val="DefaultParagraphFont"/>
    <w:uiPriority w:val="99"/>
    <w:semiHidden/>
    <w:unhideWhenUsed/>
    <w:rsid w:val="00716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1212</Words>
  <Characters>6913</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ABSTRACT</vt:lpstr>
      <vt:lpstr>    KEYWORDS: Exoplanets; Orbital Resonance; Astrophysics; IEEE Style; Simulation.</vt:lpstr>
      <vt:lpstr>    INTRODUCTION</vt:lpstr>
      <vt:lpstr>    METHODOLOGY</vt:lpstr>
      <vt:lpstr>    RESULTS AND DISCUSSION</vt:lpstr>
      <vt:lpstr>    CONCLUSION</vt:lpstr>
      <vt:lpstr>    REFERENCES</vt:lpstr>
    </vt:vector>
  </TitlesOfParts>
  <Manager/>
  <Company/>
  <LinksUpToDate>false</LinksUpToDate>
  <CharactersWithSpaces>8109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Bijan Nikou</cp:lastModifiedBy>
  <cp:revision>2</cp:revision>
  <dcterms:created xsi:type="dcterms:W3CDTF">2025-09-06T21:37:00Z</dcterms:created>
  <dcterms:modified xsi:type="dcterms:W3CDTF">2025-09-06T21:37:00Z</dcterms:modified>
  <cp:category/>
</cp:coreProperties>
</file>